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0F3F1" w14:textId="77777777" w:rsidR="000C16CE" w:rsidRDefault="00AD099F">
      <w:r>
        <w:rPr>
          <w:noProof/>
        </w:rPr>
        <mc:AlternateContent>
          <mc:Choice Requires="wps">
            <w:drawing>
              <wp:anchor distT="0" distB="0" distL="114300" distR="114300" simplePos="0" relativeHeight="251659264" behindDoc="0" locked="0" layoutInCell="1" allowOverlap="1" wp14:anchorId="152CA11D" wp14:editId="6C2D9F0A">
                <wp:simplePos x="0" y="0"/>
                <wp:positionH relativeFrom="column">
                  <wp:posOffset>1485900</wp:posOffset>
                </wp:positionH>
                <wp:positionV relativeFrom="paragraph">
                  <wp:posOffset>0</wp:posOffset>
                </wp:positionV>
                <wp:extent cx="24003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CD746" w14:textId="77777777" w:rsidR="008F6A6B" w:rsidRPr="00AD099F" w:rsidRDefault="008F6A6B"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United States History and Government Regents</w:t>
                            </w:r>
                          </w:p>
                          <w:p w14:paraId="27FB86F3" w14:textId="77777777" w:rsidR="008F6A6B" w:rsidRPr="00AD099F" w:rsidRDefault="008F6A6B"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Middle School 181</w:t>
                            </w:r>
                          </w:p>
                          <w:p w14:paraId="7774EF1E" w14:textId="77777777" w:rsidR="008F6A6B" w:rsidRPr="00AD099F" w:rsidRDefault="008F6A6B"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 xml:space="preserve">Mr. </w:t>
                            </w:r>
                            <w:proofErr w:type="spellStart"/>
                            <w:r w:rsidRPr="00AD099F">
                              <w:rPr>
                                <w:rFonts w:ascii="Lucida Blackletter" w:hAnsi="Lucida Blackletter" w:cs="Apple Chancery"/>
                                <w:sz w:val="28"/>
                                <w:szCs w:val="28"/>
                              </w:rPr>
                              <w:t>Boera</w:t>
                            </w:r>
                            <w:proofErr w:type="spellEnd"/>
                          </w:p>
                          <w:p w14:paraId="5C063FBE" w14:textId="77777777" w:rsidR="008F6A6B" w:rsidRPr="00AD099F" w:rsidRDefault="008F6A6B" w:rsidP="00AD099F">
                            <w:pPr>
                              <w:jc w:val="center"/>
                              <w:rPr>
                                <w:rFonts w:ascii="Apple Chancery" w:hAnsi="Apple Chancery" w:cs="Apple Chancer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7pt;margin-top:0;width:189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1Ac0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PsZI&#10;EQklemSdR9e6Q8eBnda4AkAPBmC+AzVUedQ7UIakO25l+EM6COzA827PbXBGQTnN0/Q4BRMFW5ZO&#10;z8/gAP6T5+vGOv+BaYmCUGILxYucku2t8z10hITXlF40QsQCCvVCAT57DYsd0N8mBYQCYkCGoGJ1&#10;fsxPzqbV2cnF5LQ6ySZ5lp5PqiqdTm4WVVql+WJ+kV//hCgkyfKihT4x0GWBIWBiIchqqEkw/11R&#10;JKEvWjjLktg8fX7gOFIyhpoE+nuao+R3goUEhPrMOJQtsh0UcWDYXFi0JdDqhFKmfCxUJAPQAcWB&#10;sLdcHPCRskjlWy735I8va+X3l2WjtI2lfRV2/XUMmfd4IOMg7yD6btkBV0Fc6noHXWl1P9XO0EUD&#10;nXNLnL8nFsYYug1Wk7+DDxe6LbEeJIzW2n7/kz7goZBgxSiUu8Tu24ZYhpH4qGDuLrI8D3skHnJo&#10;HjjYQ8vy0KI2cq6hHBksQUOjGPBejCK3Wj7BBqvCq2AiisLbJfajOPf9soINSFlVRRBsDkP8rXow&#10;NLgO1Qlz8dg9EWuG4fHQQZ/0uEBI8WqGemy4qXS18Zo3ccCeWR2Ih60T+3HYkGGtHZ4j6nmPz34B&#10;AAD//wMAUEsDBBQABgAIAAAAIQB7C7kI2gAAAAgBAAAPAAAAZHJzL2Rvd25yZXYueG1sTE9NS8NA&#10;EL0L/odlBG92t7GGGjMponhVrFrwts1Ok2B2NmS3Tfz3jie9DG94j/dRbmbfqxONsQuMsFwYUMR1&#10;cB03CO9vT1drUDFZdrYPTAjfFGFTnZ+VtnBh4lc6bVOjxIRjYRHalIZC61i35G1chIFYuEMYvU3y&#10;jo12o53E3Pc6MybX3nYsCa0d6KGl+mt79Agfz4fP3cq8NI/+ZpjCbDT7W414eTHf34FKNKc/MfzW&#10;l+pQSad9OLKLqkfIrleyJSHIFTpfZgL2ossF6KrU/wdUPwAAAP//AwBQSwECLQAUAAYACAAAACEA&#10;5JnDwPsAAADhAQAAEwAAAAAAAAAAAAAAAAAAAAAAW0NvbnRlbnRfVHlwZXNdLnhtbFBLAQItABQA&#10;BgAIAAAAIQAjsmrh1wAAAJQBAAALAAAAAAAAAAAAAAAAACwBAABfcmVscy8ucmVsc1BLAQItABQA&#10;BgAIAAAAIQB10TUBzQIAAA8GAAAOAAAAAAAAAAAAAAAAACwCAABkcnMvZTJvRG9jLnhtbFBLAQIt&#10;ABQABgAIAAAAIQB7C7kI2gAAAAgBAAAPAAAAAAAAAAAAAAAAACUFAABkcnMvZG93bnJldi54bWxQ&#10;SwUGAAAAAAQABADzAAAALAYAAAAA&#10;" filled="f" stroked="f">
                <v:textbox>
                  <w:txbxContent>
                    <w:p w:rsidR="000C16CE" w:rsidRPr="00AD099F" w:rsidRDefault="000C16CE"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United States History and Government Regents</w:t>
                      </w:r>
                    </w:p>
                    <w:p w:rsidR="000C16CE" w:rsidRPr="00AD099F" w:rsidRDefault="000C16CE"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Middle School 181</w:t>
                      </w:r>
                    </w:p>
                    <w:p w:rsidR="000C16CE" w:rsidRPr="00AD099F" w:rsidRDefault="000C16CE" w:rsidP="00AD099F">
                      <w:pPr>
                        <w:jc w:val="center"/>
                        <w:rPr>
                          <w:rFonts w:ascii="Lucida Blackletter" w:hAnsi="Lucida Blackletter" w:cs="Apple Chancery"/>
                          <w:sz w:val="28"/>
                          <w:szCs w:val="28"/>
                        </w:rPr>
                      </w:pPr>
                      <w:r w:rsidRPr="00AD099F">
                        <w:rPr>
                          <w:rFonts w:ascii="Lucida Blackletter" w:hAnsi="Lucida Blackletter" w:cs="Apple Chancery"/>
                          <w:sz w:val="28"/>
                          <w:szCs w:val="28"/>
                        </w:rPr>
                        <w:t xml:space="preserve">Mr. </w:t>
                      </w:r>
                      <w:proofErr w:type="spellStart"/>
                      <w:r w:rsidRPr="00AD099F">
                        <w:rPr>
                          <w:rFonts w:ascii="Lucida Blackletter" w:hAnsi="Lucida Blackletter" w:cs="Apple Chancery"/>
                          <w:sz w:val="28"/>
                          <w:szCs w:val="28"/>
                        </w:rPr>
                        <w:t>Boera</w:t>
                      </w:r>
                      <w:proofErr w:type="spellEnd"/>
                    </w:p>
                    <w:p w:rsidR="000C16CE" w:rsidRPr="00AD099F" w:rsidRDefault="000C16CE" w:rsidP="00AD099F">
                      <w:pPr>
                        <w:jc w:val="center"/>
                        <w:rPr>
                          <w:rFonts w:ascii="Apple Chancery" w:hAnsi="Apple Chancery" w:cs="Apple Chancery"/>
                        </w:rPr>
                      </w:pPr>
                    </w:p>
                  </w:txbxContent>
                </v:textbox>
                <w10:wrap type="square"/>
              </v:shape>
            </w:pict>
          </mc:Fallback>
        </mc:AlternateContent>
      </w:r>
      <w:r>
        <w:rPr>
          <w:noProof/>
        </w:rPr>
        <w:drawing>
          <wp:inline distT="0" distB="0" distL="0" distR="0" wp14:anchorId="2D3B23BE" wp14:editId="50D6F315">
            <wp:extent cx="1209675"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eagle.gif"/>
                    <pic:cNvPicPr/>
                  </pic:nvPicPr>
                  <pic:blipFill>
                    <a:blip r:embed="rId7">
                      <a:extLst>
                        <a:ext uri="{28A0092B-C50C-407E-A947-70E740481C1C}">
                          <a14:useLocalDpi xmlns:a14="http://schemas.microsoft.com/office/drawing/2010/main" val="0"/>
                        </a:ext>
                      </a:extLst>
                    </a:blip>
                    <a:stretch>
                      <a:fillRect/>
                    </a:stretch>
                  </pic:blipFill>
                  <pic:spPr>
                    <a:xfrm>
                      <a:off x="0" y="0"/>
                      <a:ext cx="1210235" cy="1029176"/>
                    </a:xfrm>
                    <a:prstGeom prst="rect">
                      <a:avLst/>
                    </a:prstGeom>
                  </pic:spPr>
                </pic:pic>
              </a:graphicData>
            </a:graphic>
          </wp:inline>
        </w:drawing>
      </w:r>
    </w:p>
    <w:p w14:paraId="266B4A15" w14:textId="77777777" w:rsidR="000C16CE" w:rsidRDefault="000C16CE"/>
    <w:p w14:paraId="7D05BFE6" w14:textId="77777777" w:rsidR="000C16CE" w:rsidRPr="000C16CE" w:rsidRDefault="000C16CE" w:rsidP="000C16CE">
      <w:pPr>
        <w:shd w:val="clear" w:color="auto" w:fill="FFFFFF"/>
        <w:spacing w:line="374" w:lineRule="atLeast"/>
        <w:jc w:val="both"/>
        <w:rPr>
          <w:rFonts w:eastAsia="Times New Roman" w:cs="Helvetica"/>
          <w:sz w:val="28"/>
          <w:szCs w:val="28"/>
          <w:lang w:val="en"/>
        </w:rPr>
      </w:pPr>
      <w:r w:rsidRPr="000C16CE">
        <w:rPr>
          <w:rFonts w:eastAsia="Times New Roman" w:cs="Helvetica"/>
          <w:b/>
          <w:bCs/>
          <w:sz w:val="28"/>
          <w:szCs w:val="28"/>
          <w:lang w:val="en"/>
        </w:rPr>
        <w:t>Reconstruction,</w:t>
      </w:r>
      <w:r w:rsidRPr="000C16CE">
        <w:rPr>
          <w:rFonts w:eastAsia="Times New Roman" w:cs="Helvetica"/>
          <w:sz w:val="28"/>
          <w:szCs w:val="28"/>
          <w:lang w:val="en"/>
        </w:rPr>
        <w:t xml:space="preserve">  in U.S. history, the period (1865–77) that followed the </w:t>
      </w:r>
      <w:hyperlink r:id="rId8" w:history="1">
        <w:r w:rsidRPr="000C16CE">
          <w:rPr>
            <w:rFonts w:eastAsia="Times New Roman" w:cs="Helvetica"/>
            <w:sz w:val="28"/>
            <w:szCs w:val="28"/>
            <w:lang w:val="en"/>
          </w:rPr>
          <w:t>American Civil War</w:t>
        </w:r>
      </w:hyperlink>
      <w:r w:rsidRPr="000C16CE">
        <w:rPr>
          <w:rFonts w:eastAsia="Times New Roman" w:cs="Helvetica"/>
          <w:sz w:val="28"/>
          <w:szCs w:val="28"/>
          <w:lang w:val="en"/>
        </w:rPr>
        <w:t xml:space="preserve"> and during which attempts were made to equalize  the inequities of slavery and its political, social, and economic legacy and to solve the problems arising from the readmission to the Union of the 11 states that had seceded at or before the outbreak of war. Long portrayed by many historians as a time when vindictive </w:t>
      </w:r>
      <w:hyperlink r:id="rId9" w:history="1">
        <w:r w:rsidRPr="000C16CE">
          <w:rPr>
            <w:rFonts w:eastAsia="Times New Roman" w:cs="Helvetica"/>
            <w:sz w:val="28"/>
            <w:szCs w:val="28"/>
            <w:lang w:val="en"/>
          </w:rPr>
          <w:t>Radical Republicans</w:t>
        </w:r>
      </w:hyperlink>
      <w:r w:rsidRPr="000C16CE">
        <w:rPr>
          <w:rFonts w:eastAsia="Times New Roman" w:cs="Helvetica"/>
          <w:sz w:val="28"/>
          <w:szCs w:val="28"/>
          <w:lang w:val="en"/>
        </w:rPr>
        <w:t xml:space="preserve"> fastened African American supremacy upon the defeated </w:t>
      </w:r>
      <w:hyperlink r:id="rId10" w:history="1">
        <w:r w:rsidRPr="000C16CE">
          <w:rPr>
            <w:rFonts w:eastAsia="Times New Roman" w:cs="Helvetica"/>
            <w:sz w:val="28"/>
            <w:szCs w:val="28"/>
            <w:lang w:val="en"/>
          </w:rPr>
          <w:t>Confederacy</w:t>
        </w:r>
      </w:hyperlink>
      <w:r w:rsidRPr="000C16CE">
        <w:rPr>
          <w:rFonts w:eastAsia="Times New Roman" w:cs="Helvetica"/>
          <w:sz w:val="28"/>
          <w:szCs w:val="28"/>
          <w:lang w:val="en"/>
        </w:rPr>
        <w:t xml:space="preserve">, Reconstruction has since the late 20th century been viewed more sympathetically as an experiment in interracial democracy. Reconstruction witnessed far-reaching changes in America’s political life. At the national level, new laws and constitutional amendments permanently altered the federal system and the definition of American citizenship. In </w:t>
      </w:r>
      <w:hyperlink r:id="rId11" w:history="1">
        <w:r w:rsidRPr="000C16CE">
          <w:rPr>
            <w:rFonts w:eastAsia="Times New Roman" w:cs="Helvetica"/>
            <w:sz w:val="28"/>
            <w:szCs w:val="28"/>
            <w:lang w:val="en"/>
          </w:rPr>
          <w:t>the South</w:t>
        </w:r>
      </w:hyperlink>
      <w:r w:rsidRPr="000C16CE">
        <w:rPr>
          <w:rFonts w:eastAsia="Times New Roman" w:cs="Helvetica"/>
          <w:sz w:val="28"/>
          <w:szCs w:val="28"/>
          <w:lang w:val="en"/>
        </w:rPr>
        <w:t xml:space="preserve">, a politically mobilized African American community joined with white allies to bring the </w:t>
      </w:r>
      <w:hyperlink r:id="rId12" w:history="1">
        <w:r w:rsidRPr="000C16CE">
          <w:rPr>
            <w:rFonts w:eastAsia="Times New Roman" w:cs="Helvetica"/>
            <w:sz w:val="28"/>
            <w:szCs w:val="28"/>
            <w:lang w:val="en"/>
          </w:rPr>
          <w:t>Republican Party</w:t>
        </w:r>
      </w:hyperlink>
      <w:r w:rsidRPr="000C16CE">
        <w:rPr>
          <w:rFonts w:eastAsia="Times New Roman" w:cs="Helvetica"/>
          <w:sz w:val="28"/>
          <w:szCs w:val="28"/>
          <w:lang w:val="en"/>
        </w:rPr>
        <w:t xml:space="preserve"> to power, and with it a redefinition of the responsibilities of government.</w:t>
      </w:r>
    </w:p>
    <w:p w14:paraId="609FC434" w14:textId="77777777" w:rsidR="000C16CE" w:rsidRDefault="000C16CE" w:rsidP="000C16CE">
      <w:pPr>
        <w:jc w:val="both"/>
        <w:rPr>
          <w:rFonts w:cs="Arial"/>
          <w:sz w:val="28"/>
          <w:szCs w:val="28"/>
        </w:rPr>
      </w:pPr>
      <w:r w:rsidRPr="000C16CE">
        <w:rPr>
          <w:rFonts w:cs="Arial"/>
          <w:sz w:val="28"/>
          <w:szCs w:val="28"/>
        </w:rPr>
        <w:br/>
        <w:t>The Executive Branch and the Congress had two very different ideas about rebuilding the nation.  Please address the following tasks completely:</w:t>
      </w:r>
    </w:p>
    <w:p w14:paraId="6C36DD39" w14:textId="77777777" w:rsidR="007241E2" w:rsidRPr="000C16CE" w:rsidRDefault="007241E2" w:rsidP="000C16CE">
      <w:pPr>
        <w:jc w:val="both"/>
        <w:rPr>
          <w:rFonts w:cs="Arial"/>
          <w:sz w:val="28"/>
          <w:szCs w:val="28"/>
        </w:rPr>
      </w:pPr>
    </w:p>
    <w:p w14:paraId="0FD1C7D9" w14:textId="77777777" w:rsidR="00A372FD" w:rsidRPr="00A372FD" w:rsidRDefault="000C16CE" w:rsidP="000C16CE">
      <w:pPr>
        <w:pStyle w:val="ListParagraph"/>
        <w:numPr>
          <w:ilvl w:val="0"/>
          <w:numId w:val="1"/>
        </w:numPr>
        <w:jc w:val="both"/>
        <w:rPr>
          <w:sz w:val="28"/>
          <w:szCs w:val="28"/>
        </w:rPr>
      </w:pPr>
      <w:r w:rsidRPr="000C16CE">
        <w:rPr>
          <w:rFonts w:cs="Arial"/>
          <w:sz w:val="28"/>
          <w:szCs w:val="28"/>
        </w:rPr>
        <w:t xml:space="preserve">Explain President Lincoln’s plan for Reconstruction. </w:t>
      </w:r>
    </w:p>
    <w:p w14:paraId="7DEC9849" w14:textId="77777777" w:rsidR="000C16CE" w:rsidRPr="000C16CE" w:rsidRDefault="00A372FD" w:rsidP="000C16CE">
      <w:pPr>
        <w:pStyle w:val="ListParagraph"/>
        <w:numPr>
          <w:ilvl w:val="0"/>
          <w:numId w:val="1"/>
        </w:numPr>
        <w:jc w:val="both"/>
        <w:rPr>
          <w:sz w:val="28"/>
          <w:szCs w:val="28"/>
        </w:rPr>
      </w:pPr>
      <w:r>
        <w:rPr>
          <w:rFonts w:cs="Arial"/>
          <w:sz w:val="28"/>
          <w:szCs w:val="28"/>
        </w:rPr>
        <w:t>Explain President Johnson’s plan for Reconstruction.</w:t>
      </w:r>
      <w:r w:rsidR="000C16CE" w:rsidRPr="000C16CE">
        <w:rPr>
          <w:rFonts w:cs="Arial"/>
          <w:sz w:val="28"/>
          <w:szCs w:val="28"/>
        </w:rPr>
        <w:t xml:space="preserve"> </w:t>
      </w:r>
    </w:p>
    <w:p w14:paraId="789B1B28" w14:textId="77777777" w:rsidR="000C16CE" w:rsidRPr="000C16CE" w:rsidRDefault="000C16CE" w:rsidP="000C16CE">
      <w:pPr>
        <w:pStyle w:val="ListParagraph"/>
        <w:numPr>
          <w:ilvl w:val="0"/>
          <w:numId w:val="1"/>
        </w:numPr>
        <w:jc w:val="both"/>
        <w:rPr>
          <w:sz w:val="28"/>
          <w:szCs w:val="28"/>
        </w:rPr>
      </w:pPr>
      <w:r w:rsidRPr="000C16CE">
        <w:rPr>
          <w:rFonts w:cs="Arial"/>
          <w:sz w:val="28"/>
          <w:szCs w:val="28"/>
        </w:rPr>
        <w:t>Explain the plan proposed by Radical Republican Congress.</w:t>
      </w:r>
    </w:p>
    <w:p w14:paraId="716DCA6F" w14:textId="4B87C041" w:rsidR="000C16CE" w:rsidRPr="000C16CE" w:rsidRDefault="008F6A6B" w:rsidP="000C16CE">
      <w:pPr>
        <w:pStyle w:val="ListParagraph"/>
        <w:numPr>
          <w:ilvl w:val="0"/>
          <w:numId w:val="1"/>
        </w:numPr>
        <w:jc w:val="both"/>
        <w:rPr>
          <w:sz w:val="28"/>
          <w:szCs w:val="28"/>
        </w:rPr>
      </w:pPr>
      <w:r>
        <w:rPr>
          <w:rFonts w:cs="Arial"/>
          <w:sz w:val="28"/>
          <w:szCs w:val="28"/>
        </w:rPr>
        <w:softHyphen/>
      </w:r>
      <w:r>
        <w:rPr>
          <w:rFonts w:cs="Arial"/>
          <w:sz w:val="28"/>
          <w:szCs w:val="28"/>
        </w:rPr>
        <w:softHyphen/>
      </w:r>
      <w:r w:rsidR="000C16CE" w:rsidRPr="000C16CE">
        <w:rPr>
          <w:rFonts w:cs="Arial"/>
          <w:sz w:val="28"/>
          <w:szCs w:val="28"/>
        </w:rPr>
        <w:t>Determine which branch you agree with more</w:t>
      </w:r>
      <w:r w:rsidR="00955A12">
        <w:rPr>
          <w:rFonts w:cs="Arial"/>
          <w:sz w:val="28"/>
          <w:szCs w:val="28"/>
        </w:rPr>
        <w:t>, support your opinion with specific examples</w:t>
      </w:r>
      <w:r w:rsidR="000C16CE" w:rsidRPr="000C16CE">
        <w:rPr>
          <w:rFonts w:cs="Arial"/>
          <w:sz w:val="28"/>
          <w:szCs w:val="28"/>
        </w:rPr>
        <w:t xml:space="preserve">?  </w:t>
      </w:r>
    </w:p>
    <w:p w14:paraId="1BFBFCBD" w14:textId="77777777" w:rsidR="000C16CE" w:rsidRPr="000C16CE" w:rsidRDefault="000C16CE" w:rsidP="000C16CE">
      <w:pPr>
        <w:pStyle w:val="ListParagraph"/>
        <w:numPr>
          <w:ilvl w:val="0"/>
          <w:numId w:val="1"/>
        </w:numPr>
        <w:jc w:val="both"/>
        <w:rPr>
          <w:sz w:val="28"/>
          <w:szCs w:val="28"/>
        </w:rPr>
      </w:pPr>
      <w:r w:rsidRPr="000C16CE">
        <w:rPr>
          <w:rFonts w:cs="Arial"/>
          <w:sz w:val="28"/>
          <w:szCs w:val="28"/>
        </w:rPr>
        <w:t xml:space="preserve">Structure a plan that you would require a Southern State to accomplish for re-admission to the Union? </w:t>
      </w:r>
      <w:bookmarkStart w:id="0" w:name="_GoBack"/>
      <w:bookmarkEnd w:id="0"/>
    </w:p>
    <w:p w14:paraId="2D1B8E3E" w14:textId="77777777" w:rsidR="00F965A0" w:rsidRPr="000C16CE" w:rsidRDefault="00AD099F">
      <w:pPr>
        <w:rPr>
          <w:sz w:val="28"/>
          <w:szCs w:val="28"/>
        </w:rPr>
      </w:pPr>
      <w:r w:rsidRPr="000C16CE">
        <w:rPr>
          <w:noProof/>
          <w:sz w:val="28"/>
          <w:szCs w:val="28"/>
        </w:rPr>
        <w:drawing>
          <wp:anchor distT="0" distB="0" distL="114300" distR="114300" simplePos="0" relativeHeight="251658240" behindDoc="0" locked="0" layoutInCell="1" allowOverlap="1" wp14:anchorId="61385C45" wp14:editId="4A38B5A2">
            <wp:simplePos x="0" y="0"/>
            <wp:positionH relativeFrom="margin">
              <wp:align>right</wp:align>
            </wp:positionH>
            <wp:positionV relativeFrom="margin">
              <wp:align>top</wp:align>
            </wp:positionV>
            <wp:extent cx="1421130" cy="1028700"/>
            <wp:effectExtent l="0" t="0" r="127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_or_die.gif"/>
                    <pic:cNvPicPr/>
                  </pic:nvPicPr>
                  <pic:blipFill>
                    <a:blip r:embed="rId13">
                      <a:extLst>
                        <a:ext uri="{28A0092B-C50C-407E-A947-70E740481C1C}">
                          <a14:useLocalDpi xmlns:a14="http://schemas.microsoft.com/office/drawing/2010/main" val="0"/>
                        </a:ext>
                      </a:extLst>
                    </a:blip>
                    <a:stretch>
                      <a:fillRect/>
                    </a:stretch>
                  </pic:blipFill>
                  <pic:spPr>
                    <a:xfrm>
                      <a:off x="0" y="0"/>
                      <a:ext cx="1421130" cy="1028700"/>
                    </a:xfrm>
                    <a:prstGeom prst="rect">
                      <a:avLst/>
                    </a:prstGeom>
                  </pic:spPr>
                </pic:pic>
              </a:graphicData>
            </a:graphic>
          </wp:anchor>
        </w:drawing>
      </w:r>
    </w:p>
    <w:sectPr w:rsidR="00F965A0" w:rsidRPr="000C16CE" w:rsidSect="00241B7F">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Blackletter">
    <w:panose1 w:val="000000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08AB"/>
    <w:multiLevelType w:val="hybridMultilevel"/>
    <w:tmpl w:val="E89A1974"/>
    <w:lvl w:ilvl="0" w:tplc="CC5435B6">
      <w:start w:val="1"/>
      <w:numFmt w:val="decimal"/>
      <w:lvlText w:val="%1."/>
      <w:lvlJc w:val="left"/>
      <w:pPr>
        <w:ind w:left="720" w:hanging="360"/>
      </w:pPr>
      <w:rPr>
        <w:rFonts w:ascii="Arial" w:hAnsi="Arial" w:cs="Arial"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7F"/>
    <w:rsid w:val="000C16CE"/>
    <w:rsid w:val="00241B7F"/>
    <w:rsid w:val="00437D12"/>
    <w:rsid w:val="007241E2"/>
    <w:rsid w:val="00766A16"/>
    <w:rsid w:val="008F6A6B"/>
    <w:rsid w:val="00955A12"/>
    <w:rsid w:val="00A372FD"/>
    <w:rsid w:val="00AD099F"/>
    <w:rsid w:val="00F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60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99F"/>
    <w:rPr>
      <w:rFonts w:ascii="Lucida Grande" w:hAnsi="Lucida Grande" w:cs="Lucida Grande"/>
      <w:sz w:val="18"/>
      <w:szCs w:val="18"/>
    </w:rPr>
  </w:style>
  <w:style w:type="paragraph" w:styleId="ListParagraph">
    <w:name w:val="List Paragraph"/>
    <w:basedOn w:val="Normal"/>
    <w:uiPriority w:val="34"/>
    <w:qFormat/>
    <w:rsid w:val="000C16CE"/>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99F"/>
    <w:rPr>
      <w:rFonts w:ascii="Lucida Grande" w:hAnsi="Lucida Grande" w:cs="Lucida Grande"/>
      <w:sz w:val="18"/>
      <w:szCs w:val="18"/>
    </w:rPr>
  </w:style>
  <w:style w:type="paragraph" w:styleId="ListParagraph">
    <w:name w:val="List Paragraph"/>
    <w:basedOn w:val="Normal"/>
    <w:uiPriority w:val="34"/>
    <w:qFormat/>
    <w:rsid w:val="000C16CE"/>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tannica.com/EBchecked/topic/555542/the-South" TargetMode="External"/><Relationship Id="rId12" Type="http://schemas.openxmlformats.org/officeDocument/2006/relationships/hyperlink" Target="http://www.britannica.com/EBchecked/topic/498842/Republican-Party" TargetMode="External"/><Relationship Id="rId13" Type="http://schemas.openxmlformats.org/officeDocument/2006/relationships/image" Target="media/image2.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www.britannica.com/EBchecked/topic/19407/American-Civil-War" TargetMode="External"/><Relationship Id="rId9" Type="http://schemas.openxmlformats.org/officeDocument/2006/relationships/hyperlink" Target="http://www.britannica.com/EBchecked/topic/488729/Radical-Republican" TargetMode="External"/><Relationship Id="rId10" Type="http://schemas.openxmlformats.org/officeDocument/2006/relationships/hyperlink" Target="http://www.britannica.com/EBchecked/topic/131803/Confederate-States-of-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37AC-8779-874E-ABBF-7B618230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293</Words>
  <Characters>1676</Characters>
  <Application>Microsoft Macintosh Word</Application>
  <DocSecurity>0</DocSecurity>
  <Lines>13</Lines>
  <Paragraphs>3</Paragraphs>
  <ScaleCrop>false</ScaleCrop>
  <Company>NYC Department of Education</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2014-09-29T13:40:00Z</cp:lastPrinted>
  <dcterms:created xsi:type="dcterms:W3CDTF">2013-09-20T17:43:00Z</dcterms:created>
  <dcterms:modified xsi:type="dcterms:W3CDTF">2015-09-08T14:46:00Z</dcterms:modified>
</cp:coreProperties>
</file>